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A0" w:rsidRPr="00E00BA2" w:rsidRDefault="00AA72A0" w:rsidP="00C718F2">
      <w:pPr>
        <w:pStyle w:val="Recuodecorpodetexto"/>
        <w:tabs>
          <w:tab w:val="clear" w:pos="1440"/>
          <w:tab w:val="left" w:pos="1418"/>
        </w:tabs>
        <w:ind w:firstLine="0"/>
        <w:jc w:val="center"/>
        <w:rPr>
          <w:rFonts w:ascii="Arial" w:eastAsia="Century Gothic" w:hAnsi="Arial" w:cs="Arial"/>
          <w:b/>
          <w:sz w:val="20"/>
        </w:rPr>
      </w:pPr>
      <w:r w:rsidRPr="00E00BA2">
        <w:rPr>
          <w:rFonts w:ascii="Arial" w:eastAsia="Century Gothic" w:hAnsi="Arial" w:cs="Arial"/>
          <w:iCs/>
          <w:noProof/>
          <w:color w:val="00307B"/>
          <w:sz w:val="20"/>
        </w:rPr>
        <w:drawing>
          <wp:inline distT="0" distB="0" distL="0" distR="0" wp14:anchorId="75E54A07" wp14:editId="7855E992">
            <wp:extent cx="1247775" cy="943000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o Plano Itapoc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915" cy="9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8F2" w:rsidRPr="00E00BA2" w:rsidRDefault="00C718F2" w:rsidP="00C718F2">
      <w:pPr>
        <w:pStyle w:val="Recuodecorpodetexto"/>
        <w:tabs>
          <w:tab w:val="clear" w:pos="1440"/>
          <w:tab w:val="left" w:pos="1418"/>
        </w:tabs>
        <w:ind w:firstLine="0"/>
        <w:jc w:val="center"/>
        <w:rPr>
          <w:rFonts w:ascii="Arial" w:eastAsia="Century Gothic" w:hAnsi="Arial" w:cs="Arial"/>
          <w:b/>
          <w:sz w:val="22"/>
          <w:szCs w:val="22"/>
        </w:rPr>
      </w:pPr>
    </w:p>
    <w:p w:rsidR="00C718F2" w:rsidRDefault="00C718F2" w:rsidP="00C718F2">
      <w:pPr>
        <w:pStyle w:val="Pargrafoda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</w:rPr>
      </w:pPr>
      <w:r w:rsidRPr="00E00BA2">
        <w:rPr>
          <w:rFonts w:ascii="Arial" w:hAnsi="Arial" w:cs="Arial"/>
          <w:b/>
        </w:rPr>
        <w:t>PROGRAMAÇÃO PARA REUNIÃO</w:t>
      </w:r>
      <w:r w:rsidR="006C644E">
        <w:rPr>
          <w:rFonts w:ascii="Arial" w:hAnsi="Arial" w:cs="Arial"/>
          <w:b/>
        </w:rPr>
        <w:t>/OFICINA</w:t>
      </w:r>
      <w:r w:rsidRPr="00E00BA2">
        <w:rPr>
          <w:rFonts w:ascii="Arial" w:hAnsi="Arial" w:cs="Arial"/>
          <w:b/>
        </w:rPr>
        <w:t xml:space="preserve"> SOBRE ENQUADRAMENTO</w:t>
      </w:r>
    </w:p>
    <w:p w:rsidR="006C644E" w:rsidRDefault="006C644E" w:rsidP="00C718F2">
      <w:pPr>
        <w:pStyle w:val="Pargrafoda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 CORPOS HÍDRICOS</w:t>
      </w:r>
    </w:p>
    <w:p w:rsidR="006C644E" w:rsidRPr="006C644E" w:rsidRDefault="006C644E" w:rsidP="00C718F2">
      <w:pPr>
        <w:pStyle w:val="PargrafodaLista"/>
        <w:autoSpaceDE w:val="0"/>
        <w:autoSpaceDN w:val="0"/>
        <w:adjustRightInd w:val="0"/>
        <w:ind w:left="0"/>
        <w:jc w:val="center"/>
        <w:rPr>
          <w:rFonts w:ascii="Arial" w:hAnsi="Arial" w:cs="Arial"/>
          <w:b/>
        </w:rPr>
      </w:pPr>
    </w:p>
    <w:p w:rsidR="006C644E" w:rsidRPr="006C644E" w:rsidRDefault="006C644E" w:rsidP="006C644E">
      <w:pPr>
        <w:pStyle w:val="Recuodecorpodetexto"/>
        <w:ind w:firstLine="1418"/>
        <w:rPr>
          <w:rFonts w:ascii="Arial" w:eastAsia="Century Gothic" w:hAnsi="Arial" w:cs="Arial"/>
          <w:b/>
          <w:sz w:val="20"/>
          <w:u w:val="single"/>
        </w:rPr>
      </w:pPr>
      <w:r>
        <w:rPr>
          <w:rFonts w:ascii="Arial" w:eastAsia="Century Gothic" w:hAnsi="Arial" w:cs="Arial"/>
          <w:b/>
          <w:sz w:val="20"/>
          <w:u w:val="single"/>
        </w:rPr>
        <w:t>Apresentação</w:t>
      </w:r>
    </w:p>
    <w:p w:rsidR="00AA72A0" w:rsidRPr="00E00BA2" w:rsidRDefault="00AA72A0" w:rsidP="006C644E">
      <w:pPr>
        <w:pStyle w:val="Recuodecorpodetexto"/>
        <w:ind w:firstLine="1418"/>
        <w:rPr>
          <w:rFonts w:ascii="Arial" w:eastAsia="Century Gothic" w:hAnsi="Arial" w:cs="Arial"/>
          <w:sz w:val="20"/>
        </w:rPr>
      </w:pPr>
      <w:r w:rsidRPr="00E00BA2">
        <w:rPr>
          <w:rFonts w:ascii="Arial" w:eastAsia="Century Gothic" w:hAnsi="Arial" w:cs="Arial"/>
          <w:sz w:val="20"/>
        </w:rPr>
        <w:t>Dentre os instrumentos de gestão previstos na Política</w:t>
      </w:r>
      <w:r w:rsidR="006C644E">
        <w:rPr>
          <w:rFonts w:ascii="Arial" w:eastAsia="Century Gothic" w:hAnsi="Arial" w:cs="Arial"/>
          <w:sz w:val="20"/>
        </w:rPr>
        <w:t xml:space="preserve"> Nacional de Recursos Hídricos pela Lei Federal nº 9433/1997</w:t>
      </w:r>
      <w:r w:rsidRPr="00E00BA2">
        <w:rPr>
          <w:rFonts w:ascii="Arial" w:eastAsia="Century Gothic" w:hAnsi="Arial" w:cs="Arial"/>
          <w:sz w:val="20"/>
        </w:rPr>
        <w:t xml:space="preserve">, </w:t>
      </w:r>
      <w:r w:rsidR="00D51D61">
        <w:rPr>
          <w:rFonts w:ascii="Arial" w:eastAsia="Century Gothic" w:hAnsi="Arial" w:cs="Arial"/>
          <w:sz w:val="20"/>
        </w:rPr>
        <w:t xml:space="preserve">conhecida como “Lei das Águas”, </w:t>
      </w:r>
      <w:r w:rsidRPr="00E00BA2">
        <w:rPr>
          <w:rFonts w:ascii="Arial" w:eastAsia="Century Gothic" w:hAnsi="Arial" w:cs="Arial"/>
          <w:sz w:val="20"/>
        </w:rPr>
        <w:t xml:space="preserve">o </w:t>
      </w:r>
      <w:r w:rsidRPr="00E00BA2">
        <w:rPr>
          <w:rFonts w:ascii="Arial" w:eastAsia="Century Gothic" w:hAnsi="Arial" w:cs="Arial"/>
          <w:b/>
          <w:sz w:val="20"/>
        </w:rPr>
        <w:t>enquadramento dos corpos de água em classes, segundo os usos preponderantes</w:t>
      </w:r>
      <w:r w:rsidR="006C644E">
        <w:rPr>
          <w:rFonts w:ascii="Arial" w:eastAsia="Century Gothic" w:hAnsi="Arial" w:cs="Arial"/>
          <w:b/>
          <w:sz w:val="20"/>
        </w:rPr>
        <w:t xml:space="preserve"> identificados em diagnóstico</w:t>
      </w:r>
      <w:r w:rsidR="00D51D61">
        <w:rPr>
          <w:rFonts w:ascii="Arial" w:eastAsia="Century Gothic" w:hAnsi="Arial" w:cs="Arial"/>
          <w:b/>
          <w:sz w:val="20"/>
        </w:rPr>
        <w:t>s</w:t>
      </w:r>
      <w:r w:rsidRPr="00E00BA2">
        <w:rPr>
          <w:rFonts w:ascii="Arial" w:eastAsia="Century Gothic" w:hAnsi="Arial" w:cs="Arial"/>
          <w:sz w:val="20"/>
        </w:rPr>
        <w:t xml:space="preserve"> é o que tem apresentado maiores dificuldades na sua implementação (resolução CNRH nº 91/2008), principalmente em rios </w:t>
      </w:r>
      <w:r w:rsidR="006C644E">
        <w:rPr>
          <w:rFonts w:ascii="Arial" w:eastAsia="Century Gothic" w:hAnsi="Arial" w:cs="Arial"/>
          <w:sz w:val="20"/>
        </w:rPr>
        <w:t>com</w:t>
      </w:r>
      <w:r w:rsidRPr="00E00BA2">
        <w:rPr>
          <w:rFonts w:ascii="Arial" w:eastAsia="Century Gothic" w:hAnsi="Arial" w:cs="Arial"/>
          <w:sz w:val="20"/>
        </w:rPr>
        <w:t xml:space="preserve"> </w:t>
      </w:r>
      <w:r w:rsidR="00C718F2" w:rsidRPr="00E00BA2">
        <w:rPr>
          <w:rFonts w:ascii="Arial" w:eastAsia="Century Gothic" w:hAnsi="Arial" w:cs="Arial"/>
          <w:sz w:val="20"/>
        </w:rPr>
        <w:t xml:space="preserve">usos </w:t>
      </w:r>
      <w:r w:rsidR="006C644E">
        <w:rPr>
          <w:rFonts w:ascii="Arial" w:eastAsia="Century Gothic" w:hAnsi="Arial" w:cs="Arial"/>
          <w:sz w:val="20"/>
        </w:rPr>
        <w:t>diversificados.</w:t>
      </w:r>
    </w:p>
    <w:p w:rsidR="00AA72A0" w:rsidRDefault="00AE7D12" w:rsidP="00C718F2">
      <w:pPr>
        <w:pStyle w:val="Recuodecorpodetex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418"/>
        </w:tabs>
        <w:spacing w:before="0"/>
        <w:ind w:firstLine="0"/>
        <w:rPr>
          <w:rFonts w:ascii="Arial" w:eastAsia="Century Gothic" w:hAnsi="Arial" w:cs="Arial"/>
          <w:sz w:val="20"/>
        </w:rPr>
      </w:pPr>
      <w:r w:rsidRPr="00E00BA2">
        <w:rPr>
          <w:rFonts w:ascii="Arial" w:eastAsia="Century Gothic" w:hAnsi="Arial" w:cs="Arial"/>
          <w:sz w:val="20"/>
        </w:rPr>
        <w:tab/>
        <w:t xml:space="preserve">O enquadramento dos corpos de água em classes, segundo os usos preponderantes da água, é um dos instrumentos de gestão definidos na Política Nacional de Recursos Hídricos, que estabelece o </w:t>
      </w:r>
      <w:r w:rsidRPr="00D51D61">
        <w:rPr>
          <w:rFonts w:ascii="Arial" w:eastAsia="Century Gothic" w:hAnsi="Arial" w:cs="Arial"/>
          <w:b/>
          <w:sz w:val="20"/>
        </w:rPr>
        <w:t>nível de qualidade da água</w:t>
      </w:r>
      <w:r w:rsidRPr="00E00BA2">
        <w:rPr>
          <w:rFonts w:ascii="Arial" w:eastAsia="Century Gothic" w:hAnsi="Arial" w:cs="Arial"/>
          <w:sz w:val="20"/>
        </w:rPr>
        <w:t xml:space="preserve"> a ser </w:t>
      </w:r>
      <w:r w:rsidRPr="00D51D61">
        <w:rPr>
          <w:rFonts w:ascii="Arial" w:eastAsia="Century Gothic" w:hAnsi="Arial" w:cs="Arial"/>
          <w:b/>
          <w:sz w:val="20"/>
        </w:rPr>
        <w:t xml:space="preserve">alcançado ou mantido </w:t>
      </w:r>
      <w:r w:rsidRPr="00E00BA2">
        <w:rPr>
          <w:rFonts w:ascii="Arial" w:eastAsia="Century Gothic" w:hAnsi="Arial" w:cs="Arial"/>
          <w:sz w:val="20"/>
        </w:rPr>
        <w:t>ao longo do tempo para atender às necessidades d</w:t>
      </w:r>
      <w:r w:rsidR="00D51D61">
        <w:rPr>
          <w:rFonts w:ascii="Arial" w:eastAsia="Century Gothic" w:hAnsi="Arial" w:cs="Arial"/>
          <w:sz w:val="20"/>
        </w:rPr>
        <w:t>e uso deste</w:t>
      </w:r>
      <w:r w:rsidR="006C644E">
        <w:rPr>
          <w:rFonts w:ascii="Arial" w:eastAsia="Century Gothic" w:hAnsi="Arial" w:cs="Arial"/>
          <w:sz w:val="20"/>
        </w:rPr>
        <w:t xml:space="preserve"> recurso. Além disso, </w:t>
      </w:r>
      <w:r w:rsidRPr="00E00BA2">
        <w:rPr>
          <w:rFonts w:ascii="Arial" w:eastAsia="Century Gothic" w:hAnsi="Arial" w:cs="Arial"/>
          <w:sz w:val="20"/>
        </w:rPr>
        <w:t>busca assegurar à</w:t>
      </w:r>
      <w:r w:rsidR="00D51D61">
        <w:rPr>
          <w:rFonts w:ascii="Arial" w:eastAsia="Century Gothic" w:hAnsi="Arial" w:cs="Arial"/>
          <w:sz w:val="20"/>
        </w:rPr>
        <w:t xml:space="preserve"> compatibilidade</w:t>
      </w:r>
      <w:r w:rsidRPr="00E00BA2">
        <w:rPr>
          <w:rFonts w:ascii="Arial" w:eastAsia="Century Gothic" w:hAnsi="Arial" w:cs="Arial"/>
          <w:sz w:val="20"/>
        </w:rPr>
        <w:t xml:space="preserve"> com os usos mais exigentes. </w:t>
      </w:r>
      <w:r w:rsidR="00AA72A0" w:rsidRPr="00E00BA2">
        <w:rPr>
          <w:rFonts w:ascii="Arial" w:eastAsia="Century Gothic" w:hAnsi="Arial" w:cs="Arial"/>
          <w:sz w:val="20"/>
        </w:rPr>
        <w:t xml:space="preserve">Nesse contexto, esta </w:t>
      </w:r>
      <w:r w:rsidR="00C718F2" w:rsidRPr="00E00BA2">
        <w:rPr>
          <w:rFonts w:ascii="Arial" w:eastAsia="Century Gothic" w:hAnsi="Arial" w:cs="Arial"/>
          <w:sz w:val="20"/>
        </w:rPr>
        <w:t>reunião</w:t>
      </w:r>
      <w:r w:rsidR="00AA72A0" w:rsidRPr="00E00BA2">
        <w:rPr>
          <w:rFonts w:ascii="Arial" w:eastAsia="Century Gothic" w:hAnsi="Arial" w:cs="Arial"/>
          <w:sz w:val="20"/>
        </w:rPr>
        <w:t xml:space="preserve"> tem por finalidade apresentar as demandas a serem apoiadas para a realização de uma </w:t>
      </w:r>
      <w:r w:rsidR="00C718F2" w:rsidRPr="00E00BA2">
        <w:rPr>
          <w:rFonts w:ascii="Arial" w:eastAsia="Century Gothic" w:hAnsi="Arial" w:cs="Arial"/>
          <w:sz w:val="20"/>
        </w:rPr>
        <w:t>ampla discussão</w:t>
      </w:r>
      <w:r w:rsidR="00AA72A0" w:rsidRPr="00E00BA2">
        <w:rPr>
          <w:rFonts w:ascii="Arial" w:eastAsia="Century Gothic" w:hAnsi="Arial" w:cs="Arial"/>
          <w:sz w:val="20"/>
        </w:rPr>
        <w:t xml:space="preserve"> sobre </w:t>
      </w:r>
      <w:r w:rsidR="006C644E">
        <w:rPr>
          <w:rFonts w:ascii="Arial" w:eastAsia="Century Gothic" w:hAnsi="Arial" w:cs="Arial"/>
          <w:sz w:val="20"/>
        </w:rPr>
        <w:t xml:space="preserve">o </w:t>
      </w:r>
      <w:r w:rsidR="00D51D61">
        <w:rPr>
          <w:rFonts w:ascii="Arial" w:eastAsia="Century Gothic" w:hAnsi="Arial" w:cs="Arial"/>
          <w:sz w:val="20"/>
        </w:rPr>
        <w:t xml:space="preserve">enquadramento </w:t>
      </w:r>
      <w:r w:rsidR="006C644E">
        <w:rPr>
          <w:rFonts w:ascii="Arial" w:eastAsia="Century Gothic" w:hAnsi="Arial" w:cs="Arial"/>
          <w:sz w:val="20"/>
        </w:rPr>
        <w:t>dos rios</w:t>
      </w:r>
      <w:r w:rsidR="00AA72A0" w:rsidRPr="00E00BA2">
        <w:rPr>
          <w:rFonts w:ascii="Arial" w:eastAsia="Century Gothic" w:hAnsi="Arial" w:cs="Arial"/>
          <w:sz w:val="20"/>
        </w:rPr>
        <w:t xml:space="preserve"> da </w:t>
      </w:r>
      <w:r w:rsidR="00C718F2" w:rsidRPr="00E00BA2">
        <w:rPr>
          <w:rFonts w:ascii="Arial" w:eastAsia="Century Gothic" w:hAnsi="Arial" w:cs="Arial"/>
          <w:sz w:val="20"/>
        </w:rPr>
        <w:t>Bacia Hidrográfica do Rio Itapocu</w:t>
      </w:r>
      <w:r w:rsidR="006C644E">
        <w:rPr>
          <w:rFonts w:ascii="Arial" w:eastAsia="Century Gothic" w:hAnsi="Arial" w:cs="Arial"/>
          <w:sz w:val="20"/>
        </w:rPr>
        <w:t>.</w:t>
      </w:r>
    </w:p>
    <w:p w:rsidR="00AA72A0" w:rsidRPr="006C644E" w:rsidRDefault="00D51D61" w:rsidP="006C644E">
      <w:pPr>
        <w:pStyle w:val="Recuodecorpodetexto"/>
        <w:tabs>
          <w:tab w:val="clear" w:pos="1440"/>
          <w:tab w:val="left" w:pos="1418"/>
        </w:tabs>
        <w:ind w:firstLine="1418"/>
        <w:rPr>
          <w:rFonts w:ascii="Arial" w:eastAsia="Century Gothic" w:hAnsi="Arial" w:cs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Objetivos</w:t>
      </w:r>
    </w:p>
    <w:p w:rsidR="00FA1E1A" w:rsidRPr="00E00BA2" w:rsidRDefault="00C718F2" w:rsidP="00C718F2">
      <w:pPr>
        <w:pStyle w:val="Recuodecorpodetexto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firstLine="0"/>
        <w:rPr>
          <w:rFonts w:ascii="Arial" w:eastAsia="Century Gothic" w:hAnsi="Arial" w:cs="Arial"/>
          <w:sz w:val="20"/>
          <w:highlight w:val="yellow"/>
        </w:rPr>
      </w:pPr>
      <w:r w:rsidRPr="00E00BA2">
        <w:rPr>
          <w:rFonts w:ascii="Arial" w:eastAsia="Century Gothic" w:hAnsi="Arial" w:cs="Arial"/>
          <w:sz w:val="20"/>
        </w:rPr>
        <w:tab/>
      </w:r>
      <w:r w:rsidR="00D51D61">
        <w:rPr>
          <w:rFonts w:ascii="Arial" w:eastAsia="Century Gothic" w:hAnsi="Arial" w:cs="Arial"/>
          <w:sz w:val="20"/>
        </w:rPr>
        <w:t>Discutir</w:t>
      </w:r>
      <w:r w:rsidR="00AA72A0" w:rsidRPr="00E00BA2">
        <w:rPr>
          <w:rFonts w:ascii="Arial" w:eastAsia="Century Gothic" w:hAnsi="Arial" w:cs="Arial"/>
          <w:sz w:val="20"/>
        </w:rPr>
        <w:t xml:space="preserve"> as dificuldades técnicas e institucionais, além das alternativas para se avançar na elaboração, encaminhamento, aprovação e implementação de propostas de </w:t>
      </w:r>
      <w:r w:rsidR="00AA72A0" w:rsidRPr="00D51D61">
        <w:rPr>
          <w:rFonts w:ascii="Arial" w:eastAsia="Century Gothic" w:hAnsi="Arial" w:cs="Arial"/>
          <w:sz w:val="20"/>
        </w:rPr>
        <w:t xml:space="preserve">enquadramento na </w:t>
      </w:r>
      <w:r w:rsidR="00FA1E1A" w:rsidRPr="00D51D61">
        <w:rPr>
          <w:rFonts w:ascii="Arial" w:eastAsia="Century Gothic" w:hAnsi="Arial" w:cs="Arial"/>
          <w:sz w:val="20"/>
        </w:rPr>
        <w:t>Bacia</w:t>
      </w:r>
      <w:r w:rsidR="00625FB9">
        <w:rPr>
          <w:rFonts w:ascii="Arial" w:eastAsia="Century Gothic" w:hAnsi="Arial" w:cs="Arial"/>
          <w:sz w:val="20"/>
        </w:rPr>
        <w:t xml:space="preserve"> Hidrográfica</w:t>
      </w:r>
      <w:r w:rsidR="00FA1E1A" w:rsidRPr="00D51D61">
        <w:rPr>
          <w:rFonts w:ascii="Arial" w:eastAsia="Century Gothic" w:hAnsi="Arial" w:cs="Arial"/>
          <w:sz w:val="20"/>
        </w:rPr>
        <w:t xml:space="preserve"> do Rio Itapocu, nos</w:t>
      </w:r>
      <w:r w:rsidR="00D51D61">
        <w:rPr>
          <w:rFonts w:ascii="Arial" w:eastAsia="Century Gothic" w:hAnsi="Arial" w:cs="Arial"/>
          <w:sz w:val="20"/>
        </w:rPr>
        <w:t xml:space="preserve"> seus respectivos</w:t>
      </w:r>
      <w:r w:rsidR="00FA1E1A" w:rsidRPr="00D51D61">
        <w:rPr>
          <w:rFonts w:ascii="Arial" w:eastAsia="Century Gothic" w:hAnsi="Arial" w:cs="Arial"/>
          <w:sz w:val="20"/>
        </w:rPr>
        <w:t xml:space="preserve"> corpos hídricos</w:t>
      </w:r>
      <w:r w:rsidR="00D51D61">
        <w:rPr>
          <w:rFonts w:ascii="Arial" w:eastAsia="Century Gothic" w:hAnsi="Arial" w:cs="Arial"/>
          <w:sz w:val="20"/>
        </w:rPr>
        <w:t>, bem como debater</w:t>
      </w:r>
      <w:r w:rsidR="00AA72A0" w:rsidRPr="00D51D61">
        <w:rPr>
          <w:rFonts w:ascii="Arial" w:eastAsia="Century Gothic" w:hAnsi="Arial" w:cs="Arial"/>
          <w:sz w:val="20"/>
        </w:rPr>
        <w:t xml:space="preserve"> acerca da revisão dos enquadramentos.</w:t>
      </w:r>
    </w:p>
    <w:p w:rsidR="00AA72A0" w:rsidRPr="00E00BA2" w:rsidRDefault="00C718F2" w:rsidP="00C718F2">
      <w:pPr>
        <w:pStyle w:val="Recuodecorpodetexto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firstLine="0"/>
        <w:rPr>
          <w:rFonts w:ascii="Arial" w:eastAsia="Century Gothic" w:hAnsi="Arial" w:cs="Arial"/>
          <w:sz w:val="20"/>
        </w:rPr>
      </w:pPr>
      <w:r w:rsidRPr="00E00BA2">
        <w:rPr>
          <w:rFonts w:ascii="Arial" w:eastAsia="Century Gothic" w:hAnsi="Arial" w:cs="Arial"/>
          <w:sz w:val="20"/>
        </w:rPr>
        <w:tab/>
      </w:r>
      <w:r w:rsidR="00D51D61">
        <w:rPr>
          <w:rFonts w:ascii="Arial" w:eastAsia="Century Gothic" w:hAnsi="Arial" w:cs="Arial"/>
          <w:sz w:val="20"/>
        </w:rPr>
        <w:t>Especificamente</w:t>
      </w:r>
      <w:r w:rsidR="00AA72A0" w:rsidRPr="00E00BA2">
        <w:rPr>
          <w:rFonts w:ascii="Arial" w:eastAsia="Century Gothic" w:hAnsi="Arial" w:cs="Arial"/>
          <w:sz w:val="20"/>
        </w:rPr>
        <w:t xml:space="preserve"> abordar </w:t>
      </w:r>
      <w:r w:rsidR="006C644E">
        <w:rPr>
          <w:rFonts w:ascii="Arial" w:eastAsia="Century Gothic" w:hAnsi="Arial" w:cs="Arial"/>
          <w:sz w:val="20"/>
        </w:rPr>
        <w:t>os temas abaixo por ord</w:t>
      </w:r>
      <w:bookmarkStart w:id="0" w:name="_GoBack"/>
      <w:bookmarkEnd w:id="0"/>
      <w:r w:rsidR="006C644E">
        <w:rPr>
          <w:rFonts w:ascii="Arial" w:eastAsia="Century Gothic" w:hAnsi="Arial" w:cs="Arial"/>
          <w:sz w:val="20"/>
        </w:rPr>
        <w:t>em</w:t>
      </w:r>
      <w:r w:rsidR="00AA72A0" w:rsidRPr="00E00BA2">
        <w:rPr>
          <w:rFonts w:ascii="Arial" w:eastAsia="Century Gothic" w:hAnsi="Arial" w:cs="Arial"/>
          <w:sz w:val="20"/>
        </w:rPr>
        <w:t xml:space="preserve">: </w:t>
      </w:r>
    </w:p>
    <w:p w:rsidR="00AA72A0" w:rsidRPr="00E00BA2" w:rsidRDefault="006C644E" w:rsidP="00AA72A0">
      <w:pPr>
        <w:pStyle w:val="Recuodecorpodetexto"/>
        <w:numPr>
          <w:ilvl w:val="1"/>
          <w:numId w:val="1"/>
        </w:numPr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Arial" w:eastAsia="Century Gothic" w:hAnsi="Arial" w:cs="Arial"/>
          <w:sz w:val="20"/>
        </w:rPr>
      </w:pPr>
      <w:r>
        <w:rPr>
          <w:rFonts w:ascii="Arial" w:eastAsia="Century Gothic" w:hAnsi="Arial" w:cs="Arial"/>
          <w:sz w:val="20"/>
        </w:rPr>
        <w:t>Conceitos e referências</w:t>
      </w:r>
      <w:r w:rsidR="00AA72A0" w:rsidRPr="00E00BA2">
        <w:rPr>
          <w:rFonts w:ascii="Arial" w:eastAsia="Century Gothic" w:hAnsi="Arial" w:cs="Arial"/>
          <w:sz w:val="20"/>
        </w:rPr>
        <w:t xml:space="preserve"> </w:t>
      </w:r>
      <w:r>
        <w:rPr>
          <w:rFonts w:ascii="Arial" w:eastAsia="Century Gothic" w:hAnsi="Arial" w:cs="Arial"/>
          <w:sz w:val="20"/>
        </w:rPr>
        <w:t>(classificação versus</w:t>
      </w:r>
      <w:r w:rsidR="00AA72A0" w:rsidRPr="00E00BA2">
        <w:rPr>
          <w:rFonts w:ascii="Arial" w:eastAsia="Century Gothic" w:hAnsi="Arial" w:cs="Arial"/>
          <w:sz w:val="20"/>
        </w:rPr>
        <w:t xml:space="preserve"> enquadramento)</w:t>
      </w:r>
      <w:r>
        <w:rPr>
          <w:rFonts w:ascii="Arial" w:eastAsia="Century Gothic" w:hAnsi="Arial" w:cs="Arial"/>
          <w:sz w:val="20"/>
        </w:rPr>
        <w:t>, legislação e bases normativas para o enquadramento</w:t>
      </w:r>
      <w:r w:rsidR="00AA72A0" w:rsidRPr="00E00BA2">
        <w:rPr>
          <w:rFonts w:ascii="Arial" w:eastAsia="Century Gothic" w:hAnsi="Arial" w:cs="Arial"/>
          <w:sz w:val="20"/>
        </w:rPr>
        <w:t>;</w:t>
      </w:r>
    </w:p>
    <w:p w:rsidR="006C644E" w:rsidRDefault="006C644E" w:rsidP="00AA72A0">
      <w:pPr>
        <w:pStyle w:val="Recuodecorpodetexto"/>
        <w:numPr>
          <w:ilvl w:val="1"/>
          <w:numId w:val="1"/>
        </w:numPr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Arial" w:eastAsia="Century Gothic" w:hAnsi="Arial" w:cs="Arial"/>
          <w:sz w:val="20"/>
        </w:rPr>
      </w:pPr>
      <w:r>
        <w:rPr>
          <w:rFonts w:ascii="Arial" w:eastAsia="Century Gothic" w:hAnsi="Arial" w:cs="Arial"/>
          <w:sz w:val="20"/>
        </w:rPr>
        <w:t>Bacia do Itapocu</w:t>
      </w:r>
      <w:r w:rsidR="00AA72A0" w:rsidRPr="00E00BA2">
        <w:rPr>
          <w:rFonts w:ascii="Arial" w:eastAsia="Century Gothic" w:hAnsi="Arial" w:cs="Arial"/>
          <w:sz w:val="20"/>
        </w:rPr>
        <w:t xml:space="preserve">: possibilidades, perspectivas e </w:t>
      </w:r>
      <w:r>
        <w:rPr>
          <w:rFonts w:ascii="Arial" w:eastAsia="Century Gothic" w:hAnsi="Arial" w:cs="Arial"/>
          <w:sz w:val="20"/>
        </w:rPr>
        <w:t>previsões (enquadramento no âmbito do Plano)</w:t>
      </w:r>
    </w:p>
    <w:p w:rsidR="006C644E" w:rsidRPr="00625FB9" w:rsidRDefault="00AA72A0" w:rsidP="006C644E">
      <w:pPr>
        <w:pStyle w:val="Recuodecorpodetexto"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1080" w:firstLine="0"/>
        <w:rPr>
          <w:rFonts w:ascii="Arial" w:eastAsia="Century Gothic" w:hAnsi="Arial" w:cs="Arial"/>
          <w:sz w:val="20"/>
        </w:rPr>
      </w:pPr>
      <w:r w:rsidRPr="00625FB9">
        <w:rPr>
          <w:rFonts w:ascii="Arial" w:eastAsia="Century Gothic" w:hAnsi="Arial" w:cs="Arial"/>
          <w:sz w:val="20"/>
        </w:rPr>
        <w:t xml:space="preserve">Inter-relação do enquadramento </w:t>
      </w:r>
      <w:r w:rsidR="006C644E" w:rsidRPr="00625FB9">
        <w:rPr>
          <w:rFonts w:ascii="Arial" w:eastAsia="Century Gothic" w:hAnsi="Arial" w:cs="Arial"/>
          <w:sz w:val="20"/>
        </w:rPr>
        <w:t>na Bacia do Itapocu</w:t>
      </w:r>
      <w:r w:rsidRPr="00625FB9">
        <w:rPr>
          <w:rFonts w:ascii="Arial" w:eastAsia="Century Gothic" w:hAnsi="Arial" w:cs="Arial"/>
          <w:sz w:val="20"/>
        </w:rPr>
        <w:t xml:space="preserve"> </w:t>
      </w:r>
      <w:r w:rsidR="00625FB9">
        <w:rPr>
          <w:rFonts w:ascii="Arial" w:eastAsia="Century Gothic" w:hAnsi="Arial" w:cs="Arial"/>
          <w:sz w:val="20"/>
        </w:rPr>
        <w:t>por meio do Comitê da Bacia e o GAP</w:t>
      </w:r>
    </w:p>
    <w:p w:rsidR="00AA72A0" w:rsidRPr="00E00BA2" w:rsidRDefault="00AA72A0" w:rsidP="00E00BA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E00BA2">
        <w:rPr>
          <w:rFonts w:ascii="Arial" w:hAnsi="Arial" w:cs="Arial"/>
          <w:b/>
          <w:bCs/>
          <w:sz w:val="20"/>
          <w:szCs w:val="20"/>
        </w:rPr>
        <w:t>Desenvolvimento sobre o tema</w:t>
      </w:r>
      <w:r w:rsidR="00DE4A57">
        <w:rPr>
          <w:rFonts w:ascii="Arial" w:hAnsi="Arial" w:cs="Arial"/>
          <w:b/>
          <w:bCs/>
          <w:sz w:val="20"/>
          <w:szCs w:val="20"/>
        </w:rPr>
        <w:t xml:space="preserve"> no Dia 06/11/2017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9"/>
        <w:gridCol w:w="7555"/>
      </w:tblGrid>
      <w:tr w:rsidR="00AA72A0" w:rsidRPr="00E00BA2" w:rsidTr="00C71D74">
        <w:tc>
          <w:tcPr>
            <w:tcW w:w="939" w:type="dxa"/>
          </w:tcPr>
          <w:p w:rsidR="00AA72A0" w:rsidRPr="00E00BA2" w:rsidRDefault="00AA72A0" w:rsidP="00AA72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00BA2">
              <w:rPr>
                <w:rFonts w:ascii="Arial" w:hAnsi="Arial" w:cs="Arial"/>
                <w:b/>
                <w:bCs/>
              </w:rPr>
              <w:t>14h</w:t>
            </w:r>
          </w:p>
        </w:tc>
        <w:tc>
          <w:tcPr>
            <w:tcW w:w="7555" w:type="dxa"/>
          </w:tcPr>
          <w:p w:rsidR="00D51D61" w:rsidRPr="00FB156D" w:rsidRDefault="00D51D61" w:rsidP="00C71D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B156D">
              <w:rPr>
                <w:rFonts w:ascii="Arial" w:hAnsi="Arial" w:cs="Arial"/>
                <w:bCs/>
              </w:rPr>
              <w:t>Abertura</w:t>
            </w:r>
            <w:r w:rsidR="00C71D74" w:rsidRPr="00FB156D">
              <w:rPr>
                <w:rFonts w:ascii="Arial" w:hAnsi="Arial" w:cs="Arial"/>
                <w:bCs/>
              </w:rPr>
              <w:t>:  Apresentação sobre as Bases Legais de Enquadramento de Rios</w:t>
            </w:r>
          </w:p>
          <w:p w:rsidR="00AA72A0" w:rsidRPr="00FB156D" w:rsidRDefault="00AA72A0" w:rsidP="00AA72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AA72A0" w:rsidRPr="00E00BA2" w:rsidTr="00C71D74">
        <w:tc>
          <w:tcPr>
            <w:tcW w:w="939" w:type="dxa"/>
          </w:tcPr>
          <w:p w:rsidR="00AA72A0" w:rsidRPr="00E00BA2" w:rsidRDefault="00D51D61" w:rsidP="00AA72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C71D74">
              <w:rPr>
                <w:rFonts w:ascii="Arial" w:hAnsi="Arial" w:cs="Arial"/>
                <w:b/>
                <w:bCs/>
              </w:rPr>
              <w:t>h 30</w:t>
            </w:r>
          </w:p>
        </w:tc>
        <w:tc>
          <w:tcPr>
            <w:tcW w:w="7555" w:type="dxa"/>
          </w:tcPr>
          <w:p w:rsidR="00AA72A0" w:rsidRPr="00FB156D" w:rsidRDefault="00C71D74" w:rsidP="00D51D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B156D">
              <w:rPr>
                <w:rFonts w:ascii="Arial" w:hAnsi="Arial" w:cs="Arial"/>
                <w:bCs/>
              </w:rPr>
              <w:t xml:space="preserve">Usos Múltiplos na Bacia do Rio Itapocu </w:t>
            </w:r>
          </w:p>
        </w:tc>
      </w:tr>
      <w:tr w:rsidR="00AA72A0" w:rsidRPr="00E00BA2" w:rsidTr="00C71D74">
        <w:tc>
          <w:tcPr>
            <w:tcW w:w="939" w:type="dxa"/>
          </w:tcPr>
          <w:p w:rsidR="00AA72A0" w:rsidRPr="00E00BA2" w:rsidRDefault="00AA72A0" w:rsidP="00AA72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00BA2">
              <w:rPr>
                <w:rFonts w:ascii="Arial" w:hAnsi="Arial" w:cs="Arial"/>
                <w:b/>
                <w:bCs/>
              </w:rPr>
              <w:t>1</w:t>
            </w:r>
            <w:r w:rsidR="00C71D74">
              <w:rPr>
                <w:rFonts w:ascii="Arial" w:hAnsi="Arial" w:cs="Arial"/>
                <w:b/>
                <w:bCs/>
              </w:rPr>
              <w:t>5</w:t>
            </w:r>
            <w:r w:rsidRPr="00E00BA2">
              <w:rPr>
                <w:rFonts w:ascii="Arial" w:hAnsi="Arial" w:cs="Arial"/>
                <w:b/>
                <w:bCs/>
              </w:rPr>
              <w:t>h</w:t>
            </w:r>
            <w:r w:rsidR="00C71D74">
              <w:rPr>
                <w:rFonts w:ascii="Arial" w:hAnsi="Arial" w:cs="Arial"/>
                <w:b/>
                <w:bCs/>
              </w:rPr>
              <w:t>00</w:t>
            </w:r>
          </w:p>
          <w:p w:rsidR="00AA72A0" w:rsidRPr="00E00BA2" w:rsidRDefault="00AA72A0" w:rsidP="00AA72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55" w:type="dxa"/>
          </w:tcPr>
          <w:p w:rsidR="00AA72A0" w:rsidRPr="00FB156D" w:rsidRDefault="00C71D74" w:rsidP="00C71D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B156D">
              <w:rPr>
                <w:rFonts w:ascii="Arial" w:hAnsi="Arial" w:cs="Arial"/>
                <w:bCs/>
              </w:rPr>
              <w:t>O Rio que Queremos e Entrega da Carta do Pacto das Águas</w:t>
            </w:r>
          </w:p>
        </w:tc>
      </w:tr>
      <w:tr w:rsidR="00AA72A0" w:rsidRPr="00E00BA2" w:rsidTr="00C71D74">
        <w:tc>
          <w:tcPr>
            <w:tcW w:w="939" w:type="dxa"/>
          </w:tcPr>
          <w:p w:rsidR="00AA72A0" w:rsidRPr="00E00BA2" w:rsidRDefault="00AA72A0" w:rsidP="00C71D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00BA2">
              <w:rPr>
                <w:rFonts w:ascii="Arial" w:hAnsi="Arial" w:cs="Arial"/>
                <w:b/>
                <w:bCs/>
              </w:rPr>
              <w:t>1</w:t>
            </w:r>
            <w:r w:rsidR="00C71D74">
              <w:rPr>
                <w:rFonts w:ascii="Arial" w:hAnsi="Arial" w:cs="Arial"/>
                <w:b/>
                <w:bCs/>
              </w:rPr>
              <w:t>5h 30</w:t>
            </w:r>
          </w:p>
        </w:tc>
        <w:tc>
          <w:tcPr>
            <w:tcW w:w="7555" w:type="dxa"/>
          </w:tcPr>
          <w:p w:rsidR="00AA72A0" w:rsidRPr="00FB156D" w:rsidRDefault="00AA72A0" w:rsidP="00C71D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B156D">
              <w:rPr>
                <w:rFonts w:ascii="Arial" w:hAnsi="Arial" w:cs="Arial"/>
              </w:rPr>
              <w:t xml:space="preserve">Enquadramento </w:t>
            </w:r>
            <w:r w:rsidR="00C71D74" w:rsidRPr="00FB156D">
              <w:rPr>
                <w:rFonts w:ascii="Arial" w:hAnsi="Arial" w:cs="Arial"/>
              </w:rPr>
              <w:t>e Proposta de Classificação Participativa dos Rios da Bacia</w:t>
            </w:r>
          </w:p>
        </w:tc>
      </w:tr>
      <w:tr w:rsidR="00AA72A0" w:rsidRPr="00E00BA2" w:rsidTr="00C71D74">
        <w:tc>
          <w:tcPr>
            <w:tcW w:w="939" w:type="dxa"/>
          </w:tcPr>
          <w:p w:rsidR="00AA72A0" w:rsidRPr="00E00BA2" w:rsidRDefault="00C71D74" w:rsidP="00AA72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  <w:r w:rsidR="00AA72A0" w:rsidRPr="00E00BA2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7555" w:type="dxa"/>
          </w:tcPr>
          <w:p w:rsidR="00AA72A0" w:rsidRPr="00FB156D" w:rsidRDefault="00C71D74" w:rsidP="00AA72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B156D">
              <w:rPr>
                <w:rFonts w:ascii="Arial" w:hAnsi="Arial" w:cs="Arial"/>
                <w:bCs/>
              </w:rPr>
              <w:t>Encerramento</w:t>
            </w:r>
          </w:p>
        </w:tc>
      </w:tr>
    </w:tbl>
    <w:p w:rsidR="005321A2" w:rsidRPr="00E00BA2" w:rsidRDefault="005321A2" w:rsidP="00AA72A0">
      <w:pPr>
        <w:jc w:val="both"/>
        <w:rPr>
          <w:rFonts w:ascii="Arial" w:hAnsi="Arial" w:cs="Arial"/>
          <w:sz w:val="20"/>
          <w:szCs w:val="20"/>
        </w:rPr>
      </w:pPr>
    </w:p>
    <w:p w:rsidR="00C71D74" w:rsidRDefault="00C71D74" w:rsidP="00AA72A0">
      <w:pPr>
        <w:spacing w:before="120"/>
        <w:ind w:firstLine="1418"/>
        <w:jc w:val="both"/>
        <w:rPr>
          <w:rFonts w:ascii="Arial" w:eastAsia="Century Gothic" w:hAnsi="Arial" w:cs="Arial"/>
          <w:sz w:val="20"/>
          <w:szCs w:val="20"/>
        </w:rPr>
      </w:pPr>
    </w:p>
    <w:p w:rsidR="00AA72A0" w:rsidRDefault="00C71D74" w:rsidP="00AA72A0">
      <w:pPr>
        <w:spacing w:before="120"/>
        <w:ind w:firstLine="1418"/>
        <w:jc w:val="both"/>
        <w:rPr>
          <w:rFonts w:ascii="Arial" w:eastAsia="Century Gothic" w:hAnsi="Arial" w:cs="Arial"/>
          <w:sz w:val="20"/>
          <w:szCs w:val="20"/>
        </w:rPr>
      </w:pPr>
      <w:r>
        <w:rPr>
          <w:rFonts w:ascii="Arial" w:eastAsia="Century Gothic" w:hAnsi="Arial" w:cs="Arial"/>
          <w:sz w:val="20"/>
          <w:szCs w:val="20"/>
        </w:rPr>
        <w:t>Atenciosamente</w:t>
      </w:r>
    </w:p>
    <w:p w:rsidR="00C71D74" w:rsidRPr="00C71D74" w:rsidRDefault="00C71D74" w:rsidP="00AA72A0">
      <w:pPr>
        <w:spacing w:before="120"/>
        <w:ind w:firstLine="1418"/>
        <w:jc w:val="both"/>
        <w:rPr>
          <w:rFonts w:ascii="Arial" w:eastAsia="Century Gothic" w:hAnsi="Arial" w:cs="Arial"/>
          <w:i/>
          <w:sz w:val="20"/>
          <w:szCs w:val="20"/>
        </w:rPr>
      </w:pPr>
      <w:r w:rsidRPr="00C71D74">
        <w:rPr>
          <w:rFonts w:ascii="Arial" w:eastAsia="Century Gothic" w:hAnsi="Arial" w:cs="Arial"/>
          <w:i/>
          <w:sz w:val="20"/>
          <w:szCs w:val="20"/>
        </w:rPr>
        <w:t>Equipe Técnica de Execução do Plano de Bacia do Rio Itapocu</w:t>
      </w:r>
    </w:p>
    <w:p w:rsidR="00C71D74" w:rsidRDefault="00C71D74" w:rsidP="00AA72A0">
      <w:pPr>
        <w:spacing w:before="120"/>
        <w:ind w:firstLine="1418"/>
        <w:jc w:val="both"/>
        <w:rPr>
          <w:rFonts w:ascii="Arial" w:eastAsia="Century Gothic" w:hAnsi="Arial" w:cs="Arial"/>
          <w:sz w:val="20"/>
          <w:szCs w:val="20"/>
        </w:rPr>
      </w:pPr>
    </w:p>
    <w:p w:rsidR="00C71D74" w:rsidRPr="00E00BA2" w:rsidRDefault="00C71D74" w:rsidP="00AA72A0">
      <w:pPr>
        <w:spacing w:before="120"/>
        <w:ind w:firstLine="1418"/>
        <w:jc w:val="both"/>
        <w:rPr>
          <w:rFonts w:ascii="Arial" w:eastAsia="Century Gothic" w:hAnsi="Arial" w:cs="Arial"/>
          <w:sz w:val="20"/>
          <w:szCs w:val="20"/>
        </w:rPr>
      </w:pPr>
    </w:p>
    <w:sectPr w:rsidR="00C71D74" w:rsidRPr="00E00BA2" w:rsidSect="00C71D74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B0805"/>
    <w:multiLevelType w:val="hybridMultilevel"/>
    <w:tmpl w:val="AB6A7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90166"/>
    <w:multiLevelType w:val="hybridMultilevel"/>
    <w:tmpl w:val="330802DE"/>
    <w:lvl w:ilvl="0" w:tplc="9E80FC9A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dr w:val="none" w:sz="0" w:space="0" w:color="auto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dr w:val="none" w:sz="0" w:space="0" w:color="auto"/>
      </w:rPr>
    </w:lvl>
    <w:lvl w:ilvl="2" w:tplc="C22EF5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dr w:val="none" w:sz="0" w:space="0" w:color="auto"/>
      </w:rPr>
    </w:lvl>
    <w:lvl w:ilvl="3" w:tplc="B98E0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dr w:val="none" w:sz="0" w:space="0" w:color="auto"/>
      </w:rPr>
    </w:lvl>
    <w:lvl w:ilvl="4" w:tplc="12B4EC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dr w:val="none" w:sz="0" w:space="0" w:color="auto"/>
      </w:rPr>
    </w:lvl>
    <w:lvl w:ilvl="5" w:tplc="4E6E4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dr w:val="none" w:sz="0" w:space="0" w:color="auto"/>
      </w:rPr>
    </w:lvl>
    <w:lvl w:ilvl="6" w:tplc="0F185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dr w:val="none" w:sz="0" w:space="0" w:color="auto"/>
      </w:rPr>
    </w:lvl>
    <w:lvl w:ilvl="7" w:tplc="D8501E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dr w:val="none" w:sz="0" w:space="0" w:color="auto"/>
      </w:rPr>
    </w:lvl>
    <w:lvl w:ilvl="8" w:tplc="60E484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dr w:val="none" w:sz="0" w:space="0" w:color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A0"/>
    <w:rsid w:val="0015175A"/>
    <w:rsid w:val="0025453B"/>
    <w:rsid w:val="005321A2"/>
    <w:rsid w:val="00625FB9"/>
    <w:rsid w:val="006C644E"/>
    <w:rsid w:val="00A57F55"/>
    <w:rsid w:val="00AA72A0"/>
    <w:rsid w:val="00AE7D12"/>
    <w:rsid w:val="00C718F2"/>
    <w:rsid w:val="00C71D74"/>
    <w:rsid w:val="00D51D61"/>
    <w:rsid w:val="00DE4A57"/>
    <w:rsid w:val="00E00BA2"/>
    <w:rsid w:val="00FA1E1A"/>
    <w:rsid w:val="00F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A72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A72A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A72A0"/>
    <w:pPr>
      <w:ind w:left="720"/>
      <w:contextualSpacing/>
    </w:pPr>
  </w:style>
  <w:style w:type="table" w:styleId="Tabelacomgrade">
    <w:name w:val="Table Grid"/>
    <w:rsid w:val="00AA7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A72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A72A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A72A0"/>
    <w:pPr>
      <w:ind w:left="720"/>
      <w:contextualSpacing/>
    </w:pPr>
  </w:style>
  <w:style w:type="table" w:styleId="Tabelacomgrade">
    <w:name w:val="Table Grid"/>
    <w:rsid w:val="00AA7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Karine Rosilene Holler</cp:lastModifiedBy>
  <cp:revision>2</cp:revision>
  <dcterms:created xsi:type="dcterms:W3CDTF">2017-11-01T10:55:00Z</dcterms:created>
  <dcterms:modified xsi:type="dcterms:W3CDTF">2017-11-01T10:55:00Z</dcterms:modified>
</cp:coreProperties>
</file>